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B4" w:rsidRPr="00115DB4" w:rsidRDefault="00115DB4" w:rsidP="00115DB4">
      <w:pPr>
        <w:shd w:val="clear" w:color="auto" w:fill="EAEAEA"/>
        <w:spacing w:after="0" w:line="416" w:lineRule="atLeast"/>
        <w:outlineLvl w:val="0"/>
        <w:rPr>
          <w:rFonts w:ascii="Tahoma" w:eastAsia="Times New Roman" w:hAnsi="Tahoma" w:cs="Tahoma"/>
          <w:color w:val="3D4B88"/>
          <w:kern w:val="36"/>
          <w:sz w:val="35"/>
          <w:szCs w:val="35"/>
          <w:lang w:eastAsia="ru-RU"/>
        </w:rPr>
      </w:pPr>
      <w:r>
        <w:rPr>
          <w:rFonts w:ascii="Tahoma" w:eastAsia="Times New Roman" w:hAnsi="Tahoma" w:cs="Tahoma"/>
          <w:color w:val="3D4B88"/>
          <w:kern w:val="36"/>
          <w:sz w:val="35"/>
          <w:szCs w:val="35"/>
          <w:lang w:eastAsia="ru-RU"/>
        </w:rPr>
        <w:t xml:space="preserve"> Н</w:t>
      </w:r>
      <w:r w:rsidRPr="00115DB4">
        <w:rPr>
          <w:rFonts w:ascii="Tahoma" w:eastAsia="Times New Roman" w:hAnsi="Tahoma" w:cs="Tahoma"/>
          <w:color w:val="3D4B88"/>
          <w:kern w:val="36"/>
          <w:sz w:val="35"/>
          <w:szCs w:val="35"/>
          <w:lang w:eastAsia="ru-RU"/>
        </w:rPr>
        <w:t xml:space="preserve">овый порядок организации и проведения </w:t>
      </w:r>
      <w:proofErr w:type="spellStart"/>
      <w:r w:rsidRPr="00115DB4">
        <w:rPr>
          <w:rFonts w:ascii="Tahoma" w:eastAsia="Times New Roman" w:hAnsi="Tahoma" w:cs="Tahoma"/>
          <w:color w:val="3D4B88"/>
          <w:kern w:val="36"/>
          <w:sz w:val="35"/>
          <w:szCs w:val="3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D4B88"/>
          <w:kern w:val="36"/>
          <w:sz w:val="35"/>
          <w:szCs w:val="35"/>
          <w:lang w:eastAsia="ru-RU"/>
        </w:rPr>
        <w:t xml:space="preserve"> контроля технического состояния транспортных средств</w:t>
      </w:r>
    </w:p>
    <w:p w:rsidR="00115DB4" w:rsidRPr="00115DB4" w:rsidRDefault="00115DB4" w:rsidP="00115DB4">
      <w:pPr>
        <w:spacing w:after="52" w:line="240" w:lineRule="auto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5"/>
          <w:szCs w:val="25"/>
          <w:lang w:eastAsia="ru-RU"/>
        </w:rPr>
        <w:drawing>
          <wp:inline distT="0" distB="0" distL="0" distR="0">
            <wp:extent cx="4572000" cy="2853055"/>
            <wp:effectExtent l="19050" t="0" r="0" b="0"/>
            <wp:docPr id="1" name="Рисунок 1" descr="Новый порядок организации и проведения предрейсового контроля технического состояния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порядок организации и проведения предрейсового контроля технического состояния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B4" w:rsidRPr="00115DB4" w:rsidRDefault="00115DB4" w:rsidP="00115DB4">
      <w:pPr>
        <w:spacing w:after="173" w:line="240" w:lineRule="auto"/>
        <w:rPr>
          <w:rFonts w:ascii="Tahoma" w:eastAsia="Times New Roman" w:hAnsi="Tahoma" w:cs="Tahoma"/>
          <w:color w:val="777777"/>
          <w:sz w:val="21"/>
          <w:szCs w:val="21"/>
          <w:lang w:eastAsia="ru-RU"/>
        </w:rPr>
      </w:pPr>
      <w:r w:rsidRPr="00115DB4">
        <w:rPr>
          <w:rFonts w:ascii="Tahoma" w:eastAsia="Times New Roman" w:hAnsi="Tahoma" w:cs="Tahoma"/>
          <w:color w:val="777777"/>
          <w:sz w:val="21"/>
          <w:lang w:eastAsia="ru-RU"/>
        </w:rPr>
        <w:t>29 Июня 2017</w:t>
      </w:r>
      <w:r w:rsidRPr="00115DB4">
        <w:rPr>
          <w:rFonts w:ascii="Tahoma" w:eastAsia="Times New Roman" w:hAnsi="Tahoma" w:cs="Tahoma"/>
          <w:color w:val="777777"/>
          <w:sz w:val="21"/>
          <w:szCs w:val="21"/>
          <w:lang w:eastAsia="ru-RU"/>
        </w:rPr>
        <w:t> </w:t>
      </w:r>
      <w:r w:rsidRPr="00115DB4">
        <w:rPr>
          <w:rFonts w:ascii="Tahoma" w:eastAsia="Times New Roman" w:hAnsi="Tahoma" w:cs="Tahoma"/>
          <w:color w:val="777777"/>
          <w:sz w:val="21"/>
          <w:lang w:eastAsia="ru-RU"/>
        </w:rPr>
        <w:t>|</w:t>
      </w:r>
      <w:r w:rsidRPr="00115DB4">
        <w:rPr>
          <w:rFonts w:ascii="Tahoma" w:eastAsia="Times New Roman" w:hAnsi="Tahoma" w:cs="Tahoma"/>
          <w:color w:val="777777"/>
          <w:sz w:val="21"/>
          <w:szCs w:val="21"/>
          <w:lang w:eastAsia="ru-RU"/>
        </w:rPr>
        <w:t> </w:t>
      </w:r>
      <w:hyperlink r:id="rId5" w:history="1">
        <w:r w:rsidRPr="00115DB4">
          <w:rPr>
            <w:rFonts w:ascii="Tahoma" w:eastAsia="Times New Roman" w:hAnsi="Tahoma" w:cs="Tahoma"/>
            <w:color w:val="777777"/>
            <w:sz w:val="21"/>
            <w:lang w:eastAsia="ru-RU"/>
          </w:rPr>
          <w:t>Законотворчество</w:t>
        </w:r>
      </w:hyperlink>
    </w:p>
    <w:p w:rsidR="00115DB4" w:rsidRPr="00115DB4" w:rsidRDefault="00115DB4" w:rsidP="00115DB4">
      <w:pPr>
        <w:spacing w:after="0" w:line="240" w:lineRule="auto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Минтранс утвердил новый порядок организации и проведения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контроля технического состояния транспортных средств. </w:t>
      </w:r>
      <w:hyperlink r:id="rId6" w:tgtFrame="_blank" w:tooltip="Приказ от 06.04.2017 № 141 Порядок организации и проведения предрейсового контроля технического состояния транспортных средств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>Приказ от 06.04.2017 № 141</w:t>
        </w:r>
      </w:hyperlink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 зарегистрирован в Минюсте и опубликован 27 июня 2017 года. Вступит в силу он через 180 дней, а значит уже перед Новым Годом компаниям, имеющим на балансе транспортные средства, нужно быть готовыми к надзорным проверкам по данному документу.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Применение нового порядка обязательно для организаций и индивидуальных предпринимателей, осуществляющих перевозки автомобильным транспортом и городским наземным электрическим транспортом.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proofErr w:type="gram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Указания по обязательному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предрейсовому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контролю транспортных средств содержатся также в разделе IV </w:t>
      </w:r>
      <w:hyperlink r:id="rId7" w:tgtFrame="_blank" w:tooltip="Приказ Минтранса России от 15.01.2014 N 7 Об утв Правил обеспечения безопасности перевозок пассажиров и грузов автотранспортом и городск наземным электрическим транспорт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>Приказа Минтранса России от 15.01.2014 N 7</w:t>
        </w:r>
      </w:hyperlink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 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</w:t>
      </w:r>
      <w:proofErr w:type="gram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сре</w:t>
      </w:r>
      <w:proofErr w:type="gram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дств к б</w:t>
      </w:r>
      <w:proofErr w:type="gram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езопасной эксплуатации". 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F81805">
        <w:rPr>
          <w:rFonts w:ascii="Tahoma" w:eastAsia="Times New Roman" w:hAnsi="Tahoma" w:cs="Tahoma"/>
          <w:color w:val="333333"/>
          <w:sz w:val="25"/>
          <w:highlight w:val="yellow"/>
          <w:lang w:eastAsia="ru-RU"/>
        </w:rPr>
        <w:t xml:space="preserve">Новый порядок обязывает работодателя иметь в штатном составе контролера технического состояния транспортного средства. </w:t>
      </w:r>
      <w:proofErr w:type="gramStart"/>
      <w:r w:rsidRPr="00F81805">
        <w:rPr>
          <w:rFonts w:ascii="Tahoma" w:eastAsia="Times New Roman" w:hAnsi="Tahoma" w:cs="Tahoma"/>
          <w:color w:val="333333"/>
          <w:sz w:val="25"/>
          <w:highlight w:val="yellow"/>
          <w:lang w:eastAsia="ru-RU"/>
        </w:rPr>
        <w:t>К нему предъявляются определенные профессиональные и квалификационные требования, установленные п.14</w:t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 </w:t>
      </w:r>
      <w:hyperlink r:id="rId8" w:tgtFrame="_blank" w:tooltip="Приказ Минтранса России от 28.09.2015 N 287 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>Приказа Минтранса России от 28.09.2015 N 287</w:t>
        </w:r>
      </w:hyperlink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. В ходе проверки контролер должен проверить работоспособность и состояние основных узлов и систем транспортного средства, влияющих на безопасность дорожного движения, на соответствие положениям </w:t>
      </w:r>
      <w:hyperlink r:id="rId9" w:tgtFrame="_blank" w:tooltip="Технический регламент Таможенного союза О безопасности колесных транспортных средств от 9 декабря 2011 г. N 877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>технического регламента Таможенного союза "О безопасности колесных транспортных средств"</w:t>
        </w:r>
      </w:hyperlink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, </w:t>
      </w:r>
      <w:hyperlink r:id="rId10" w:tgtFrame="_blank" w:tooltip="Постановление от 23 октября 1993 г. N 1090 О правилах дорожного движения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 xml:space="preserve">постановления Совета Министров - Правительства Российской </w:t>
        </w:r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lastRenderedPageBreak/>
          <w:t>Федерации от 23 октября 1993</w:t>
        </w:r>
        <w:proofErr w:type="gramEnd"/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 xml:space="preserve"> г. N 1090 "О правилах дорожного движения"</w:t>
        </w:r>
      </w:hyperlink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. Кроме того, порядок содержит перечень условий, которые требуют проверки перед выпуском на линию транспортного средства. 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В случае благополучного прохождения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техосмотра в </w:t>
      </w:r>
      <w:hyperlink r:id="rId11" w:tgtFrame="_blank" w:tooltip="Приказ от 18 сентября 2008 г. N 152 Об утверждении обязательных реквизитов и порядка заполнения путевых листов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>путевом листе</w:t>
        </w:r>
      </w:hyperlink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 ставится отметка "прошел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предрейсовый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контроль технического состояния", подпись с указанием фамилии и инициалов контролера, даты и времени проведения контроля. Нельзя допустить автомобиль к работе без отметки в путевом листе. Для фиксирования факта прохождения техосмотра непосредственно на самом предприятии необходимо завести Журнал регистрации результатов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контроля. </w:t>
      </w:r>
      <w:proofErr w:type="gram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Запись должна содержать следующие данные: 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- наименование марки, модели транспортного средства;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- государственный регистрационный знак транспортного средства;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- фамилия, имя, отчество (при наличии) водителя транспортного средства;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- фамилия, имя, отчество (при наличии) контролера, проводившего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предрейсовый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контроль;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- дата, время проведения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контроля;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- показания одометра (прибора для измерения количества оборотов колеса) (полные км пробега) при проведении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контроля;</w:t>
      </w:r>
      <w:proofErr w:type="gramEnd"/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- отметка о прохождении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предрейсового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контроля;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- подпись водителя транспортного средства;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- подпись контролера, проводившего </w:t>
      </w:r>
      <w:proofErr w:type="spellStart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>предрейсовый</w:t>
      </w:r>
      <w:proofErr w:type="spellEnd"/>
      <w:r w:rsidRPr="00115DB4">
        <w:rPr>
          <w:rFonts w:ascii="Tahoma" w:eastAsia="Times New Roman" w:hAnsi="Tahoma" w:cs="Tahoma"/>
          <w:color w:val="333333"/>
          <w:sz w:val="25"/>
          <w:lang w:eastAsia="ru-RU"/>
        </w:rPr>
        <w:t xml:space="preserve"> контроль.</w:t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r w:rsidRPr="00115DB4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br/>
      </w:r>
      <w:hyperlink r:id="rId12" w:tgtFrame="_blank" w:tooltip="Федеральный закон от 10.12.1995 N 196-ФЗ О безопасности дорожного движения.pdf" w:history="1">
        <w:r w:rsidRPr="00115DB4">
          <w:rPr>
            <w:rFonts w:ascii="Tahoma" w:eastAsia="Times New Roman" w:hAnsi="Tahoma" w:cs="Tahoma"/>
            <w:color w:val="B4012F"/>
            <w:sz w:val="25"/>
            <w:lang w:eastAsia="ru-RU"/>
          </w:rPr>
          <w:t>Федеральный закон от 10.12.1995 N 196-ФЗ "О безопасности дорожного движения"</w:t>
        </w:r>
      </w:hyperlink>
    </w:p>
    <w:p w:rsidR="001B22FC" w:rsidRDefault="001B22FC"/>
    <w:sectPr w:rsidR="001B22FC" w:rsidSect="001B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5DB4"/>
    <w:rsid w:val="00115DB4"/>
    <w:rsid w:val="001B22FC"/>
    <w:rsid w:val="0038750A"/>
    <w:rsid w:val="00F8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FC"/>
  </w:style>
  <w:style w:type="paragraph" w:styleId="1">
    <w:name w:val="heading 1"/>
    <w:basedOn w:val="a"/>
    <w:link w:val="10"/>
    <w:uiPriority w:val="9"/>
    <w:qFormat/>
    <w:rsid w:val="0011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t-news-detail-date">
    <w:name w:val="ot-news-detail-date"/>
    <w:basedOn w:val="a0"/>
    <w:rsid w:val="00115DB4"/>
  </w:style>
  <w:style w:type="character" w:customStyle="1" w:styleId="ot-news-detail-line">
    <w:name w:val="ot-news-detail-line"/>
    <w:basedOn w:val="a0"/>
    <w:rsid w:val="00115DB4"/>
  </w:style>
  <w:style w:type="character" w:styleId="a3">
    <w:name w:val="Hyperlink"/>
    <w:basedOn w:val="a0"/>
    <w:uiPriority w:val="99"/>
    <w:semiHidden/>
    <w:unhideWhenUsed/>
    <w:rsid w:val="00115DB4"/>
    <w:rPr>
      <w:color w:val="0000FF"/>
      <w:u w:val="single"/>
    </w:rPr>
  </w:style>
  <w:style w:type="character" w:customStyle="1" w:styleId="ot-news-detail-text">
    <w:name w:val="ot-news-detail-text"/>
    <w:basedOn w:val="a0"/>
    <w:rsid w:val="00115DB4"/>
  </w:style>
  <w:style w:type="paragraph" w:styleId="a4">
    <w:name w:val="Balloon Text"/>
    <w:basedOn w:val="a"/>
    <w:link w:val="a5"/>
    <w:uiPriority w:val="99"/>
    <w:semiHidden/>
    <w:unhideWhenUsed/>
    <w:rsid w:val="0011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2851">
                  <w:marLeft w:val="0"/>
                  <w:marRight w:val="347"/>
                  <w:marTop w:val="0"/>
                  <w:marBottom w:val="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1008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upload/medialibrary/003/prikaz-mintransa-rossii-ot-28.09.2015-n-287-ob-utverzhdenii-professionalnykh-i-kvalifikatsionnykh-trebovaniy-k-rabotnikam-yuridicheskikh-lits-i-individualnykh-predprinimateley_-osushchestvlyayushchikh-perevoz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hranatruda.ru/upload/medialibrary/0f5/prikaz-mintransa-rossii-ot-15.01.2014-n-7-ob-utv-pravil-obespecheniya-bezopasnosti-perevozok-passazhirov-i-gruzov-avtotransportom-i-gorodsk-nazemnym-elektricheskim-transport.pdf" TargetMode="External"/><Relationship Id="rId12" Type="http://schemas.openxmlformats.org/officeDocument/2006/relationships/hyperlink" Target="https://ohranatruda.ru/upload/medialibrary/b11/federalnyy-zakon-ot-10.12.1995-n-196_fz-o-bezopasnosti-dorozhnogo-dvizheni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truda.ru/upload/medialibrary/cd7/prikaz-ot-06.04.2017-_-141-poryadok-organizatsii-i-provedeniya-predreysovogo-kontrolya-tekhnicheskogo-sostoyaniya-transportnykh-sredstv.pdf" TargetMode="External"/><Relationship Id="rId11" Type="http://schemas.openxmlformats.org/officeDocument/2006/relationships/hyperlink" Target="https://ohranatruda.ru/upload/medialibrary/083/prikaz-ot-18-sentyabrya-2008-g.-n-152-ob-utverzhdenii-obyazatelnykh-rekvizitov-i-poryadka-zapolneniya-putevykh-listov.pdf" TargetMode="External"/><Relationship Id="rId5" Type="http://schemas.openxmlformats.org/officeDocument/2006/relationships/hyperlink" Target="https://ohranatruda.ru/news/896/" TargetMode="External"/><Relationship Id="rId10" Type="http://schemas.openxmlformats.org/officeDocument/2006/relationships/hyperlink" Target="https://ohranatruda.ru/upload/medialibrary/b45/postanovlenie-ot-23-oktyabrya-1993-g.-n-1090-o-pravilakh-dorozhnogo-dvizheniya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hranatruda.ru/upload/medialibrary/66e/tekhnicheskiy-reglament-tamozhennogo-soyuza-o-bezopasnosti-kolesnykh-transportnykh-sredstv-ot-9-dekabrya-2011-g.-n-87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Черво</dc:creator>
  <cp:lastModifiedBy>Виктор Черво</cp:lastModifiedBy>
  <cp:revision>4</cp:revision>
  <dcterms:created xsi:type="dcterms:W3CDTF">2017-08-28T05:11:00Z</dcterms:created>
  <dcterms:modified xsi:type="dcterms:W3CDTF">2017-09-05T03:21:00Z</dcterms:modified>
</cp:coreProperties>
</file>